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E9C47" w14:textId="77777777" w:rsidR="003E182D" w:rsidRPr="00D843F0" w:rsidRDefault="00F136E4" w:rsidP="003E182D">
      <w:pPr>
        <w:jc w:val="center"/>
        <w:rPr>
          <w:rFonts w:ascii="Times New Roman" w:hAnsi="Times New Roman" w:cs="Palatino"/>
          <w:b/>
          <w:bCs/>
          <w:szCs w:val="26"/>
        </w:rPr>
      </w:pPr>
      <w:r w:rsidRPr="00D843F0">
        <w:rPr>
          <w:rFonts w:ascii="Times New Roman" w:hAnsi="Times New Roman" w:cs="Palatino"/>
          <w:b/>
          <w:bCs/>
          <w:szCs w:val="26"/>
        </w:rPr>
        <w:t>Practice N</w:t>
      </w:r>
      <w:r w:rsidR="003E182D" w:rsidRPr="00D843F0">
        <w:rPr>
          <w:rFonts w:ascii="Times New Roman" w:hAnsi="Times New Roman" w:cs="Palatino"/>
          <w:b/>
          <w:bCs/>
          <w:szCs w:val="26"/>
        </w:rPr>
        <w:t>ote 1</w:t>
      </w:r>
      <w:r w:rsidR="00EF1C20" w:rsidRPr="00D843F0">
        <w:rPr>
          <w:rFonts w:ascii="Times New Roman" w:hAnsi="Times New Roman" w:cs="Palatino"/>
          <w:b/>
          <w:bCs/>
          <w:szCs w:val="26"/>
        </w:rPr>
        <w:t>:</w:t>
      </w:r>
    </w:p>
    <w:p w14:paraId="592E2B81" w14:textId="77777777" w:rsidR="003A1BF2" w:rsidRPr="00D843F0" w:rsidRDefault="003E182D" w:rsidP="003E182D">
      <w:pPr>
        <w:jc w:val="center"/>
        <w:rPr>
          <w:rFonts w:ascii="Times New Roman" w:hAnsi="Times New Roman" w:cs="Palatino"/>
          <w:b/>
          <w:bCs/>
          <w:szCs w:val="26"/>
        </w:rPr>
      </w:pPr>
      <w:r w:rsidRPr="00D843F0">
        <w:rPr>
          <w:rFonts w:ascii="Times New Roman" w:hAnsi="Times New Roman" w:cs="Palatino"/>
          <w:b/>
          <w:bCs/>
          <w:szCs w:val="26"/>
        </w:rPr>
        <w:t>Applications</w:t>
      </w:r>
    </w:p>
    <w:p w14:paraId="5B47DA4A" w14:textId="77777777" w:rsidR="003A1BF2" w:rsidRPr="00D843F0" w:rsidRDefault="003A1BF2" w:rsidP="003A1BF2">
      <w:pPr>
        <w:rPr>
          <w:rFonts w:ascii="Times New Roman" w:hAnsi="Times New Roman" w:cs="Palatino"/>
          <w:b/>
          <w:bCs/>
          <w:szCs w:val="26"/>
        </w:rPr>
      </w:pPr>
      <w:r w:rsidRPr="00D843F0">
        <w:rPr>
          <w:rFonts w:ascii="Times New Roman" w:hAnsi="Times New Roman" w:cs="Palatino"/>
          <w:b/>
          <w:bCs/>
          <w:szCs w:val="26"/>
        </w:rPr>
        <w:t>Introduction</w:t>
      </w:r>
    </w:p>
    <w:p w14:paraId="6E8E2E55" w14:textId="77777777" w:rsidR="003A1BF2" w:rsidRPr="00D843F0" w:rsidRDefault="003A1BF2" w:rsidP="003A1BF2">
      <w:pPr>
        <w:rPr>
          <w:rFonts w:ascii="Times New Roman" w:hAnsi="Times New Roman" w:cs="Palatino"/>
          <w:bCs/>
          <w:szCs w:val="26"/>
        </w:rPr>
      </w:pPr>
      <w:r w:rsidRPr="00D843F0">
        <w:rPr>
          <w:rFonts w:ascii="Times New Roman" w:hAnsi="Times New Roman" w:cs="Palatino"/>
          <w:bCs/>
          <w:szCs w:val="26"/>
        </w:rPr>
        <w:t xml:space="preserve">In any matter before the ITNJ, the ITNJ has the discretion to vary the operation of a Practice Note by direction or order. </w:t>
      </w:r>
    </w:p>
    <w:p w14:paraId="5F9470D5" w14:textId="77777777" w:rsidR="003A1BF2" w:rsidRPr="00D843F0" w:rsidRDefault="003A1BF2" w:rsidP="003A1BF2">
      <w:pPr>
        <w:rPr>
          <w:rFonts w:ascii="Times New Roman" w:hAnsi="Times New Roman" w:cs="Palatino"/>
          <w:bCs/>
          <w:szCs w:val="26"/>
        </w:rPr>
      </w:pPr>
      <w:r w:rsidRPr="00D843F0">
        <w:rPr>
          <w:rFonts w:ascii="Times New Roman" w:hAnsi="Times New Roman" w:cs="Palatino"/>
          <w:bCs/>
          <w:szCs w:val="26"/>
        </w:rPr>
        <w:t xml:space="preserve">This Practice Note should be read in conjunction with the Policies and Procedures and all other Practice Notes issued by the ITNJ. </w:t>
      </w:r>
    </w:p>
    <w:p w14:paraId="5CB98241" w14:textId="77777777" w:rsidR="00143D2C" w:rsidRPr="00D843F0" w:rsidRDefault="003A1BF2" w:rsidP="003A1BF2">
      <w:pPr>
        <w:rPr>
          <w:rFonts w:ascii="Times New Roman" w:hAnsi="Times New Roman" w:cs="Verdana"/>
          <w:szCs w:val="22"/>
        </w:rPr>
      </w:pPr>
      <w:r w:rsidRPr="00D843F0">
        <w:rPr>
          <w:rFonts w:ascii="Times New Roman" w:hAnsi="Times New Roman" w:cs="Palatino"/>
          <w:b/>
          <w:bCs/>
          <w:szCs w:val="26"/>
        </w:rPr>
        <w:t>Applications</w:t>
      </w:r>
    </w:p>
    <w:p w14:paraId="53C6E083" w14:textId="77777777" w:rsidR="00EF1C20" w:rsidRPr="00D843F0" w:rsidRDefault="00EF1C20" w:rsidP="00143D2C">
      <w:pPr>
        <w:rPr>
          <w:rFonts w:ascii="Times New Roman" w:hAnsi="Times New Roman" w:cs="Verdana"/>
          <w:szCs w:val="22"/>
        </w:rPr>
      </w:pPr>
      <w:r w:rsidRPr="00D843F0">
        <w:rPr>
          <w:rFonts w:ascii="Times New Roman" w:hAnsi="Times New Roman" w:cs="Verdana"/>
          <w:szCs w:val="22"/>
        </w:rPr>
        <w:t xml:space="preserve">All Applicants to the International Tribunal for Natural Justice (ITNJ) </w:t>
      </w:r>
      <w:r w:rsidR="00240B9F" w:rsidRPr="00D843F0">
        <w:rPr>
          <w:rFonts w:ascii="Times New Roman" w:hAnsi="Times New Roman" w:cs="Verdana"/>
          <w:szCs w:val="22"/>
        </w:rPr>
        <w:t>must complete and submit an a</w:t>
      </w:r>
      <w:r w:rsidRPr="00D843F0">
        <w:rPr>
          <w:rFonts w:ascii="Times New Roman" w:hAnsi="Times New Roman" w:cs="Verdana"/>
          <w:szCs w:val="22"/>
        </w:rPr>
        <w:t>pplication</w:t>
      </w:r>
      <w:r w:rsidR="00F136E4" w:rsidRPr="00D843F0">
        <w:rPr>
          <w:rFonts w:ascii="Times New Roman" w:hAnsi="Times New Roman" w:cs="Verdana"/>
          <w:szCs w:val="22"/>
        </w:rPr>
        <w:t xml:space="preserve"> form</w:t>
      </w:r>
      <w:r w:rsidRPr="00D843F0">
        <w:rPr>
          <w:rFonts w:ascii="Times New Roman" w:hAnsi="Times New Roman" w:cs="Verdana"/>
          <w:szCs w:val="22"/>
        </w:rPr>
        <w:t xml:space="preserve"> </w:t>
      </w:r>
      <w:r w:rsidR="00F136E4" w:rsidRPr="00D843F0">
        <w:rPr>
          <w:rFonts w:ascii="Times New Roman" w:hAnsi="Times New Roman" w:cs="Verdana"/>
          <w:szCs w:val="22"/>
        </w:rPr>
        <w:t>(</w:t>
      </w:r>
      <w:r w:rsidR="00D843F0">
        <w:rPr>
          <w:rFonts w:ascii="Times New Roman" w:hAnsi="Times New Roman" w:cs="Verdana"/>
          <w:b/>
          <w:szCs w:val="22"/>
        </w:rPr>
        <w:t>Form 1</w:t>
      </w:r>
      <w:r w:rsidR="00985103">
        <w:rPr>
          <w:rFonts w:ascii="Times New Roman" w:hAnsi="Times New Roman" w:cs="Verdana"/>
          <w:b/>
          <w:szCs w:val="22"/>
        </w:rPr>
        <w:t>, see Annexure A to this Practice Note</w:t>
      </w:r>
      <w:r w:rsidR="00F136E4" w:rsidRPr="00D843F0">
        <w:rPr>
          <w:rFonts w:ascii="Times New Roman" w:hAnsi="Times New Roman" w:cs="Verdana"/>
          <w:szCs w:val="22"/>
        </w:rPr>
        <w:t xml:space="preserve">) </w:t>
      </w:r>
      <w:r w:rsidR="003A1BF2" w:rsidRPr="00D843F0">
        <w:rPr>
          <w:rFonts w:ascii="Times New Roman" w:hAnsi="Times New Roman" w:cs="Verdana"/>
          <w:szCs w:val="22"/>
        </w:rPr>
        <w:t xml:space="preserve">in accordance with part 3 of the International Tribunal for Natural Justice Policies and Procedures. </w:t>
      </w:r>
      <w:r w:rsidRPr="00D843F0">
        <w:rPr>
          <w:rFonts w:ascii="Times New Roman" w:hAnsi="Times New Roman" w:cs="Verdana"/>
          <w:szCs w:val="22"/>
        </w:rPr>
        <w:t xml:space="preserve"> If an</w:t>
      </w:r>
      <w:r w:rsidR="00240B9F" w:rsidRPr="00D843F0">
        <w:rPr>
          <w:rFonts w:ascii="Times New Roman" w:hAnsi="Times New Roman" w:cs="Verdana"/>
          <w:szCs w:val="22"/>
        </w:rPr>
        <w:t xml:space="preserve"> a</w:t>
      </w:r>
      <w:r w:rsidR="003A1BF2" w:rsidRPr="00D843F0">
        <w:rPr>
          <w:rFonts w:ascii="Times New Roman" w:hAnsi="Times New Roman" w:cs="Verdana"/>
          <w:szCs w:val="22"/>
        </w:rPr>
        <w:t xml:space="preserve">pplication </w:t>
      </w:r>
      <w:r w:rsidRPr="00D843F0">
        <w:rPr>
          <w:rFonts w:ascii="Times New Roman" w:hAnsi="Times New Roman" w:cs="Verdana"/>
          <w:szCs w:val="22"/>
        </w:rPr>
        <w:t xml:space="preserve">is not submitted in accordance with the Policies and Procedures and this Practice Note, the ITNJ reserves the right to regard this Application as incomplete and has the discretion to not consider the Application. </w:t>
      </w:r>
    </w:p>
    <w:p w14:paraId="0F9FE6D2" w14:textId="77777777" w:rsidR="00EF1C20" w:rsidRPr="00D843F0" w:rsidRDefault="00EF1C20" w:rsidP="00143D2C">
      <w:pPr>
        <w:rPr>
          <w:rFonts w:ascii="Times New Roman" w:hAnsi="Times New Roman" w:cs="Verdana"/>
          <w:szCs w:val="22"/>
        </w:rPr>
      </w:pPr>
      <w:r w:rsidRPr="00D843F0">
        <w:rPr>
          <w:rFonts w:ascii="Times New Roman" w:hAnsi="Times New Roman" w:cs="Verdana"/>
          <w:szCs w:val="22"/>
        </w:rPr>
        <w:t>Due to the number o</w:t>
      </w:r>
      <w:r w:rsidR="00240B9F" w:rsidRPr="00D843F0">
        <w:rPr>
          <w:rFonts w:ascii="Times New Roman" w:hAnsi="Times New Roman" w:cs="Verdana"/>
          <w:szCs w:val="22"/>
        </w:rPr>
        <w:t xml:space="preserve">f Applications the ITNJ anticipates it will receive, </w:t>
      </w:r>
      <w:r w:rsidR="00240B9F" w:rsidRPr="00D843F0">
        <w:rPr>
          <w:rFonts w:ascii="Times New Roman" w:hAnsi="Times New Roman" w:cs="Verdana"/>
          <w:b/>
          <w:szCs w:val="22"/>
        </w:rPr>
        <w:t>ONLY</w:t>
      </w:r>
      <w:r w:rsidRPr="00D843F0">
        <w:rPr>
          <w:rFonts w:ascii="Times New Roman" w:hAnsi="Times New Roman" w:cs="Verdana"/>
          <w:szCs w:val="22"/>
        </w:rPr>
        <w:t xml:space="preserve"> successful applications will be contacted by the ITNJ. </w:t>
      </w:r>
    </w:p>
    <w:p w14:paraId="0466C8FB" w14:textId="77777777" w:rsidR="00EF1C20" w:rsidRPr="00D843F0" w:rsidRDefault="00EF1C20" w:rsidP="00143D2C">
      <w:pPr>
        <w:rPr>
          <w:rFonts w:ascii="Times New Roman" w:hAnsi="Times New Roman" w:cs="Verdana"/>
          <w:szCs w:val="22"/>
        </w:rPr>
      </w:pPr>
      <w:r w:rsidRPr="00D843F0">
        <w:rPr>
          <w:rFonts w:ascii="Times New Roman" w:hAnsi="Times New Roman" w:cs="Verdana"/>
          <w:szCs w:val="22"/>
        </w:rPr>
        <w:t>For the purpose of filing applications, the ITNJ’s details are as follows</w:t>
      </w:r>
      <w:proofErr w:type="gramStart"/>
      <w:r w:rsidRPr="00D843F0">
        <w:rPr>
          <w:rFonts w:ascii="Times New Roman" w:hAnsi="Times New Roman" w:cs="Verdana"/>
          <w:szCs w:val="22"/>
        </w:rPr>
        <w:t>:-</w:t>
      </w:r>
      <w:proofErr w:type="gramEnd"/>
    </w:p>
    <w:p w14:paraId="7638EB9E" w14:textId="77777777" w:rsidR="00EF1C20" w:rsidRPr="00D843F0" w:rsidRDefault="00EF1C20" w:rsidP="00143D2C">
      <w:pPr>
        <w:rPr>
          <w:rFonts w:ascii="Times New Roman" w:hAnsi="Times New Roman" w:cs="Verdana"/>
          <w:szCs w:val="22"/>
          <w:highlight w:val="green"/>
        </w:rPr>
      </w:pPr>
      <w:bookmarkStart w:id="0" w:name="_GoBack"/>
      <w:r w:rsidRPr="00D843F0">
        <w:rPr>
          <w:rFonts w:ascii="Times New Roman" w:hAnsi="Times New Roman" w:cs="Verdana"/>
          <w:szCs w:val="22"/>
          <w:highlight w:val="green"/>
        </w:rPr>
        <w:t>Post??</w:t>
      </w:r>
    </w:p>
    <w:p w14:paraId="00B41393" w14:textId="77777777" w:rsidR="00951F73" w:rsidRPr="00D843F0" w:rsidRDefault="00EF1C20" w:rsidP="00143D2C">
      <w:pPr>
        <w:rPr>
          <w:rFonts w:ascii="Times New Roman" w:hAnsi="Times New Roman" w:cs="Verdana"/>
          <w:szCs w:val="22"/>
          <w:highlight w:val="green"/>
        </w:rPr>
      </w:pPr>
      <w:r w:rsidRPr="00D843F0">
        <w:rPr>
          <w:rFonts w:ascii="Times New Roman" w:hAnsi="Times New Roman" w:cs="Verdana"/>
          <w:szCs w:val="22"/>
          <w:highlight w:val="green"/>
        </w:rPr>
        <w:t>Fax??</w:t>
      </w:r>
    </w:p>
    <w:p w14:paraId="175F9598" w14:textId="77777777" w:rsidR="00951F73" w:rsidRPr="00D843F0" w:rsidRDefault="009F78AE" w:rsidP="00143D2C">
      <w:pPr>
        <w:rPr>
          <w:rFonts w:ascii="Times New Roman" w:hAnsi="Times New Roman" w:cs="Verdana"/>
          <w:szCs w:val="22"/>
        </w:rPr>
      </w:pPr>
      <w:r w:rsidRPr="009F78AE">
        <w:rPr>
          <w:rFonts w:ascii="Times New Roman" w:hAnsi="Times New Roman" w:cs="Verdana"/>
          <w:szCs w:val="22"/>
        </w:rPr>
        <w:t>Email</w:t>
      </w:r>
      <w:r>
        <w:rPr>
          <w:rFonts w:ascii="Times New Roman" w:hAnsi="Times New Roman" w:cs="Verdana"/>
          <w:szCs w:val="22"/>
        </w:rPr>
        <w:t>: Registrar@itnj.org</w:t>
      </w:r>
    </w:p>
    <w:bookmarkEnd w:id="0"/>
    <w:p w14:paraId="48FA9B9F" w14:textId="77777777" w:rsidR="00951F73" w:rsidRPr="00D843F0" w:rsidRDefault="00FB3692" w:rsidP="00143D2C">
      <w:pPr>
        <w:rPr>
          <w:rFonts w:ascii="Times New Roman" w:hAnsi="Times New Roman" w:cs="Verdana"/>
          <w:b/>
          <w:szCs w:val="22"/>
        </w:rPr>
      </w:pPr>
      <w:r w:rsidRPr="00D843F0">
        <w:rPr>
          <w:rFonts w:ascii="Times New Roman" w:hAnsi="Times New Roman" w:cs="Verdana"/>
          <w:b/>
          <w:szCs w:val="22"/>
        </w:rPr>
        <w:t>The G</w:t>
      </w:r>
      <w:r w:rsidR="00951F73" w:rsidRPr="00D843F0">
        <w:rPr>
          <w:rFonts w:ascii="Times New Roman" w:hAnsi="Times New Roman" w:cs="Verdana"/>
          <w:b/>
          <w:szCs w:val="22"/>
        </w:rPr>
        <w:t>rounds of the Application:</w:t>
      </w:r>
    </w:p>
    <w:p w14:paraId="5130F8F7" w14:textId="77777777" w:rsidR="00FB3692" w:rsidRPr="00D843F0" w:rsidRDefault="00951F73" w:rsidP="00143D2C">
      <w:pPr>
        <w:rPr>
          <w:rFonts w:ascii="Times New Roman" w:hAnsi="Times New Roman" w:cs="Verdana"/>
          <w:szCs w:val="22"/>
        </w:rPr>
      </w:pPr>
      <w:r w:rsidRPr="00D843F0">
        <w:rPr>
          <w:rFonts w:ascii="Times New Roman" w:hAnsi="Times New Roman" w:cs="Verdana"/>
          <w:szCs w:val="22"/>
        </w:rPr>
        <w:t xml:space="preserve">The grounds of an Application must be succinct. Applications with excess documents and/or numerous pages outlining the grounds of an application may not be considered by the ITNJ. </w:t>
      </w:r>
    </w:p>
    <w:p w14:paraId="5ECC07ED" w14:textId="77777777" w:rsidR="00FB3692" w:rsidRPr="00D843F0" w:rsidRDefault="00062CFD" w:rsidP="00143D2C">
      <w:pPr>
        <w:rPr>
          <w:rFonts w:ascii="Times New Roman" w:hAnsi="Times New Roman" w:cs="Verdana"/>
          <w:szCs w:val="22"/>
        </w:rPr>
      </w:pPr>
      <w:r>
        <w:rPr>
          <w:rFonts w:ascii="Times New Roman" w:hAnsi="Times New Roman" w:cs="Verdana"/>
          <w:szCs w:val="22"/>
        </w:rPr>
        <w:t xml:space="preserve">The ground(s) for </w:t>
      </w:r>
      <w:r w:rsidR="003A1BF2" w:rsidRPr="00D843F0">
        <w:rPr>
          <w:rFonts w:ascii="Times New Roman" w:hAnsi="Times New Roman" w:cs="Verdana"/>
          <w:szCs w:val="22"/>
        </w:rPr>
        <w:t>the A</w:t>
      </w:r>
      <w:r>
        <w:rPr>
          <w:rFonts w:ascii="Times New Roman" w:hAnsi="Times New Roman" w:cs="Verdana"/>
          <w:szCs w:val="22"/>
        </w:rPr>
        <w:t>pplication is required</w:t>
      </w:r>
      <w:r w:rsidR="00FB3692" w:rsidRPr="00D843F0">
        <w:rPr>
          <w:rFonts w:ascii="Times New Roman" w:hAnsi="Times New Roman" w:cs="Verdana"/>
          <w:szCs w:val="22"/>
        </w:rPr>
        <w:t xml:space="preserve"> to inform the ITNJ and the Resp</w:t>
      </w:r>
      <w:r w:rsidR="003A1BF2" w:rsidRPr="00D843F0">
        <w:rPr>
          <w:rFonts w:ascii="Times New Roman" w:hAnsi="Times New Roman" w:cs="Verdana"/>
          <w:szCs w:val="22"/>
        </w:rPr>
        <w:t>ondent about the nature of the</w:t>
      </w:r>
      <w:r w:rsidR="00FB3692" w:rsidRPr="00D843F0">
        <w:rPr>
          <w:rFonts w:ascii="Times New Roman" w:hAnsi="Times New Roman" w:cs="Verdana"/>
          <w:szCs w:val="22"/>
        </w:rPr>
        <w:t xml:space="preserve"> dispute. </w:t>
      </w:r>
    </w:p>
    <w:p w14:paraId="5458F406" w14:textId="77777777" w:rsidR="00FB3692" w:rsidRPr="00D843F0" w:rsidRDefault="00FB3692" w:rsidP="00143D2C">
      <w:pPr>
        <w:rPr>
          <w:rFonts w:ascii="Times New Roman" w:hAnsi="Times New Roman" w:cs="Verdana"/>
          <w:szCs w:val="22"/>
        </w:rPr>
      </w:pPr>
      <w:r w:rsidRPr="00D843F0">
        <w:rPr>
          <w:rFonts w:ascii="Times New Roman" w:hAnsi="Times New Roman" w:cs="Verdana"/>
          <w:szCs w:val="22"/>
        </w:rPr>
        <w:t>If the Applicant believes that supporting document</w:t>
      </w:r>
      <w:r w:rsidR="00062CFD">
        <w:rPr>
          <w:rFonts w:ascii="Times New Roman" w:hAnsi="Times New Roman" w:cs="Verdana"/>
          <w:szCs w:val="22"/>
        </w:rPr>
        <w:t>(s) are</w:t>
      </w:r>
      <w:r w:rsidRPr="00D843F0">
        <w:rPr>
          <w:rFonts w:ascii="Times New Roman" w:hAnsi="Times New Roman" w:cs="Verdana"/>
          <w:szCs w:val="22"/>
        </w:rPr>
        <w:t xml:space="preserve"> relevant to the grounds of the application, these documents should be annexed to the Application form. </w:t>
      </w:r>
    </w:p>
    <w:p w14:paraId="73967DB7" w14:textId="77777777" w:rsidR="003A1BF2" w:rsidRPr="00D843F0" w:rsidRDefault="00FB3692" w:rsidP="00143D2C">
      <w:pPr>
        <w:rPr>
          <w:rFonts w:ascii="Times New Roman" w:hAnsi="Times New Roman" w:cs="Verdana"/>
          <w:b/>
          <w:szCs w:val="22"/>
        </w:rPr>
      </w:pPr>
      <w:r w:rsidRPr="00D843F0">
        <w:rPr>
          <w:rFonts w:ascii="Times New Roman" w:hAnsi="Times New Roman" w:cs="Verdana"/>
          <w:b/>
          <w:szCs w:val="22"/>
        </w:rPr>
        <w:t>Service</w:t>
      </w:r>
      <w:r w:rsidR="003E182D" w:rsidRPr="00D843F0">
        <w:rPr>
          <w:rFonts w:ascii="Times New Roman" w:hAnsi="Times New Roman" w:cs="Verdana"/>
          <w:b/>
          <w:szCs w:val="22"/>
        </w:rPr>
        <w:t xml:space="preserve"> of Application</w:t>
      </w:r>
      <w:r w:rsidRPr="00D843F0">
        <w:rPr>
          <w:rFonts w:ascii="Times New Roman" w:hAnsi="Times New Roman" w:cs="Verdana"/>
          <w:b/>
          <w:szCs w:val="22"/>
        </w:rPr>
        <w:t>:</w:t>
      </w:r>
    </w:p>
    <w:p w14:paraId="6F61D920" w14:textId="77777777" w:rsidR="003A1BF2" w:rsidRPr="00D843F0" w:rsidRDefault="003A1BF2" w:rsidP="00143D2C">
      <w:pPr>
        <w:rPr>
          <w:rFonts w:ascii="Times New Roman" w:hAnsi="Times New Roman" w:cs="Verdana"/>
          <w:szCs w:val="22"/>
        </w:rPr>
      </w:pPr>
      <w:r w:rsidRPr="00D843F0">
        <w:rPr>
          <w:rFonts w:ascii="Times New Roman" w:hAnsi="Times New Roman" w:cs="Verdana"/>
          <w:szCs w:val="22"/>
        </w:rPr>
        <w:t xml:space="preserve">Service of Applications must be made in accordance with part 3, paragraph 3.02 of the Policies and Procedures. </w:t>
      </w:r>
    </w:p>
    <w:p w14:paraId="17D3A660" w14:textId="77777777" w:rsidR="003E182D" w:rsidRPr="00392586" w:rsidRDefault="00F136E4" w:rsidP="00143D2C">
      <w:pPr>
        <w:rPr>
          <w:rFonts w:ascii="Times New Roman" w:hAnsi="Times New Roman" w:cs="Verdana"/>
          <w:b/>
          <w:szCs w:val="22"/>
        </w:rPr>
      </w:pPr>
      <w:r w:rsidRPr="00D843F0">
        <w:rPr>
          <w:rFonts w:ascii="Times New Roman" w:hAnsi="Times New Roman" w:cs="Verdana"/>
          <w:szCs w:val="22"/>
        </w:rPr>
        <w:t>An Affidavit of S</w:t>
      </w:r>
      <w:r w:rsidR="003A1BF2" w:rsidRPr="00D843F0">
        <w:rPr>
          <w:rFonts w:ascii="Times New Roman" w:hAnsi="Times New Roman" w:cs="Verdana"/>
          <w:szCs w:val="22"/>
        </w:rPr>
        <w:t xml:space="preserve">ervice </w:t>
      </w:r>
      <w:r w:rsidRPr="00D843F0">
        <w:rPr>
          <w:rFonts w:ascii="Times New Roman" w:hAnsi="Times New Roman" w:cs="Verdana"/>
          <w:szCs w:val="22"/>
        </w:rPr>
        <w:t>(</w:t>
      </w:r>
      <w:r w:rsidR="00D843F0">
        <w:rPr>
          <w:rFonts w:ascii="Times New Roman" w:hAnsi="Times New Roman" w:cs="Verdana"/>
          <w:b/>
          <w:szCs w:val="22"/>
        </w:rPr>
        <w:t>Form 2</w:t>
      </w:r>
      <w:r w:rsidR="009662D6">
        <w:rPr>
          <w:rFonts w:ascii="Times New Roman" w:hAnsi="Times New Roman" w:cs="Verdana"/>
          <w:b/>
          <w:szCs w:val="22"/>
        </w:rPr>
        <w:t>, see Annexure B to this Practice Note</w:t>
      </w:r>
      <w:r w:rsidRPr="00D843F0">
        <w:rPr>
          <w:rFonts w:ascii="Times New Roman" w:hAnsi="Times New Roman" w:cs="Verdana"/>
          <w:szCs w:val="22"/>
        </w:rPr>
        <w:t xml:space="preserve">) </w:t>
      </w:r>
      <w:r w:rsidR="003A1BF2" w:rsidRPr="00D843F0">
        <w:rPr>
          <w:rFonts w:ascii="Times New Roman" w:hAnsi="Times New Roman" w:cs="Verdana"/>
          <w:szCs w:val="22"/>
        </w:rPr>
        <w:t>should be filed within 5 business days of serving the Application. The Affidavit should outline the details of service.</w:t>
      </w:r>
      <w:r w:rsidR="00EF50B0">
        <w:rPr>
          <w:rFonts w:ascii="Times New Roman" w:hAnsi="Times New Roman" w:cs="Verdana"/>
          <w:szCs w:val="22"/>
        </w:rPr>
        <w:t xml:space="preserve"> The details of service include, inter alia, the time, date, address, addressee, where and how the service was given, who served the documents etc.</w:t>
      </w:r>
      <w:r w:rsidR="003A1BF2" w:rsidRPr="00D843F0">
        <w:rPr>
          <w:rFonts w:ascii="Times New Roman" w:hAnsi="Times New Roman" w:cs="Verdana"/>
          <w:szCs w:val="22"/>
        </w:rPr>
        <w:t xml:space="preserve"> </w:t>
      </w:r>
    </w:p>
    <w:sectPr w:rsidR="003E182D" w:rsidRPr="00392586" w:rsidSect="00EF1C20">
      <w:pgSz w:w="11900" w:h="16840"/>
      <w:pgMar w:top="2127"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F1455CD"/>
    <w:multiLevelType w:val="multilevel"/>
    <w:tmpl w:val="62B88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D2C"/>
    <w:rsid w:val="00057D59"/>
    <w:rsid w:val="00062CFD"/>
    <w:rsid w:val="00143D2C"/>
    <w:rsid w:val="001E6BAF"/>
    <w:rsid w:val="00231EB3"/>
    <w:rsid w:val="00240B9F"/>
    <w:rsid w:val="002703A6"/>
    <w:rsid w:val="002E36EB"/>
    <w:rsid w:val="00392586"/>
    <w:rsid w:val="003A1BF2"/>
    <w:rsid w:val="003A6792"/>
    <w:rsid w:val="003E182D"/>
    <w:rsid w:val="006773CA"/>
    <w:rsid w:val="007139B4"/>
    <w:rsid w:val="00951F73"/>
    <w:rsid w:val="009662D6"/>
    <w:rsid w:val="00985103"/>
    <w:rsid w:val="009F78AE"/>
    <w:rsid w:val="00A63D0F"/>
    <w:rsid w:val="00D843F0"/>
    <w:rsid w:val="00EF1C20"/>
    <w:rsid w:val="00EF50B0"/>
    <w:rsid w:val="00F136E4"/>
    <w:rsid w:val="00FB3692"/>
    <w:rsid w:val="00FC2CEA"/>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43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A1BF2"/>
    <w:pPr>
      <w:spacing w:beforeLines="1" w:afterLines="1"/>
    </w:pPr>
    <w:rPr>
      <w:rFonts w:ascii="Times" w:hAnsi="Times" w:cs="Times New Roman"/>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A1BF2"/>
    <w:pPr>
      <w:spacing w:beforeLines="1" w:afterLines="1"/>
    </w:pPr>
    <w:rPr>
      <w:rFonts w:ascii="Times" w:hAnsi="Times"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072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1724</Characters>
  <Application>Microsoft Macintosh Word</Application>
  <DocSecurity>0</DocSecurity>
  <Lines>14</Lines>
  <Paragraphs>4</Paragraphs>
  <ScaleCrop>false</ScaleCrop>
  <Company>University of Wollongong</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Anderson</dc:creator>
  <cp:keywords/>
  <cp:lastModifiedBy>Julie-Anne Pho</cp:lastModifiedBy>
  <cp:revision>3</cp:revision>
  <dcterms:created xsi:type="dcterms:W3CDTF">2015-10-08T22:17:00Z</dcterms:created>
  <dcterms:modified xsi:type="dcterms:W3CDTF">2015-10-09T01:22:00Z</dcterms:modified>
</cp:coreProperties>
</file>